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5"/>
      </w:tblGrid>
      <w:tr w:rsidR="004970AE" w:rsidTr="001A388D">
        <w:trPr>
          <w:trHeight w:val="3770"/>
        </w:trPr>
        <w:tc>
          <w:tcPr>
            <w:tcW w:w="2825" w:type="dxa"/>
          </w:tcPr>
          <w:p w:rsidR="004970AE" w:rsidRDefault="001A1071" w:rsidP="001A388D">
            <w:pPr>
              <w:rPr>
                <w:lang w:val="sr-Cyrl-RS"/>
              </w:rPr>
            </w:pPr>
            <w:r>
              <w:rPr>
                <w:noProof/>
              </w:rPr>
              <w:drawing>
                <wp:inline distT="0" distB="0" distL="0" distR="0" wp14:anchorId="40E11DF4" wp14:editId="1746DE94">
                  <wp:extent cx="1628775" cy="21184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ile_phot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27019" cy="2116183"/>
                          </a:xfrm>
                          <a:prstGeom prst="rect">
                            <a:avLst/>
                          </a:prstGeom>
                        </pic:spPr>
                      </pic:pic>
                    </a:graphicData>
                  </a:graphic>
                </wp:inline>
              </w:drawing>
            </w:r>
          </w:p>
          <w:p w:rsidR="006B35C8" w:rsidRPr="006B35C8" w:rsidRDefault="006B35C8" w:rsidP="006B35C8">
            <w:pPr>
              <w:rPr>
                <w:lang w:val="sr-Cyrl-RS"/>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4"/>
      </w:tblGrid>
      <w:tr w:rsidR="007B2F36" w:rsidRPr="007B2F36" w:rsidTr="00BF5BA7">
        <w:tc>
          <w:tcPr>
            <w:tcW w:w="9576" w:type="dxa"/>
          </w:tcPr>
          <w:p w:rsidR="004D6E99" w:rsidRPr="007A4E80" w:rsidRDefault="007B2F36" w:rsidP="00BD5775">
            <w:pPr>
              <w:pStyle w:val="NormalWeb"/>
              <w:spacing w:before="0" w:beforeAutospacing="0" w:after="0" w:afterAutospacing="0"/>
              <w:jc w:val="both"/>
              <w:rPr>
                <w:b/>
                <w:sz w:val="20"/>
                <w:szCs w:val="20"/>
                <w:lang w:val="en-GB"/>
              </w:rPr>
            </w:pPr>
            <w:r>
              <w:rPr>
                <w:b/>
                <w:sz w:val="20"/>
                <w:szCs w:val="20"/>
                <w:lang w:val="en-GB"/>
              </w:rPr>
              <w:t>Milan Milenkovi</w:t>
            </w:r>
            <w:r>
              <w:rPr>
                <w:b/>
                <w:sz w:val="20"/>
                <w:szCs w:val="20"/>
                <w:lang w:val="sr-Latn-RS"/>
              </w:rPr>
              <w:t>ć</w:t>
            </w:r>
          </w:p>
          <w:p w:rsidR="007B2F36" w:rsidRPr="007B2F36" w:rsidRDefault="007B2F36" w:rsidP="007B2F36">
            <w:pPr>
              <w:pStyle w:val="NormalWeb"/>
              <w:jc w:val="both"/>
              <w:rPr>
                <w:sz w:val="20"/>
                <w:szCs w:val="20"/>
                <w:lang w:val="sr-Cyrl-RS"/>
              </w:rPr>
            </w:pPr>
            <w:r w:rsidRPr="007B2F36">
              <w:rPr>
                <w:sz w:val="20"/>
                <w:szCs w:val="20"/>
                <w:lang w:val="sr-Cyrl-RS"/>
              </w:rPr>
              <w:t>Milan Milenković is a Senior Research Associate at the "Jovan Cvijić" Geographical Institute of the Serbian Academy of Sciences and Arts (SASA), within the Department of Physical Geography, where he conducts research in the field of biogeography.</w:t>
            </w:r>
          </w:p>
          <w:p w:rsidR="007B2F36" w:rsidRPr="007B2F36" w:rsidRDefault="007B2F36" w:rsidP="007B2F36">
            <w:pPr>
              <w:pStyle w:val="NormalWeb"/>
              <w:jc w:val="both"/>
              <w:rPr>
                <w:sz w:val="20"/>
                <w:szCs w:val="20"/>
                <w:lang w:val="sr-Cyrl-RS"/>
              </w:rPr>
            </w:pPr>
            <w:r w:rsidRPr="007B2F36">
              <w:rPr>
                <w:sz w:val="20"/>
                <w:szCs w:val="20"/>
                <w:lang w:val="sr-Cyrl-RS"/>
              </w:rPr>
              <w:t>His expertise encompasses biogeography and the impact of solar activity on the environment. His research focuses on environmental risks and natural hazards, with particular emphasis on forest fires and forest insect outbreaks.</w:t>
            </w:r>
          </w:p>
          <w:p w:rsidR="007B2F36" w:rsidRPr="007B2F36" w:rsidRDefault="007B2F36" w:rsidP="007B2F36">
            <w:pPr>
              <w:pStyle w:val="NormalWeb"/>
              <w:jc w:val="both"/>
              <w:rPr>
                <w:sz w:val="20"/>
                <w:szCs w:val="20"/>
                <w:lang w:val="sr-Cyrl-RS"/>
              </w:rPr>
            </w:pPr>
            <w:r w:rsidRPr="007B2F36">
              <w:rPr>
                <w:sz w:val="20"/>
                <w:szCs w:val="20"/>
                <w:lang w:val="sr-Cyrl-RS"/>
              </w:rPr>
              <w:t>He employs statistical data analysis methods in his work to gain a deeper understanding of environmental risks and the influence of solar activity on natural hazards.</w:t>
            </w:r>
          </w:p>
          <w:p w:rsidR="001638CE" w:rsidRPr="00675D23" w:rsidRDefault="007B2F36" w:rsidP="007B2F36">
            <w:pPr>
              <w:pStyle w:val="NormalWeb"/>
              <w:jc w:val="both"/>
              <w:rPr>
                <w:sz w:val="20"/>
                <w:szCs w:val="20"/>
                <w:lang w:val="sr-Cyrl-RS"/>
              </w:rPr>
            </w:pPr>
            <w:r w:rsidRPr="007B2F36">
              <w:rPr>
                <w:sz w:val="20"/>
                <w:szCs w:val="20"/>
                <w:lang w:val="sr-Cyrl-RS"/>
              </w:rPr>
              <w:t>He has made significant scientific contributions in the field of biogeography and the study of various natural hazards, primarily forest fires.</w:t>
            </w:r>
          </w:p>
          <w:p w:rsidR="00141A4D" w:rsidRPr="00141A4D" w:rsidRDefault="00141A4D" w:rsidP="00FD6CDF">
            <w:pPr>
              <w:jc w:val="both"/>
              <w:rPr>
                <w:rFonts w:ascii="Times New Roman" w:hAnsi="Times New Roman" w:cs="Times New Roman"/>
                <w:sz w:val="20"/>
                <w:szCs w:val="20"/>
                <w:lang w:val="sr-Cyrl-RS"/>
              </w:rPr>
            </w:pPr>
          </w:p>
          <w:p w:rsidR="00BD5775" w:rsidRPr="001638CE" w:rsidRDefault="007B2F36" w:rsidP="00BD5775">
            <w:pPr>
              <w:rPr>
                <w:rFonts w:ascii="Times New Roman" w:hAnsi="Times New Roman" w:cs="Times New Roman"/>
                <w:sz w:val="20"/>
                <w:szCs w:val="20"/>
                <w:lang w:val="sr-Cyrl-RS"/>
              </w:rPr>
            </w:pPr>
            <w:r w:rsidRPr="007B2F36">
              <w:rPr>
                <w:rFonts w:ascii="Times New Roman" w:hAnsi="Times New Roman" w:cs="Times New Roman"/>
                <w:sz w:val="20"/>
                <w:szCs w:val="20"/>
                <w:lang w:val="sr-Cyrl-RS"/>
              </w:rPr>
              <w:t>Research fields: biogeography, impact of solar activity on the environment</w:t>
            </w:r>
          </w:p>
          <w:p w:rsidR="00BD5775" w:rsidRPr="00BD5775" w:rsidRDefault="00BD5775" w:rsidP="00FD6CDF">
            <w:pPr>
              <w:jc w:val="both"/>
              <w:rPr>
                <w:lang w:val="sr-Cyrl-RS"/>
              </w:rPr>
            </w:pPr>
          </w:p>
        </w:tc>
      </w:tr>
    </w:tbl>
    <w:p w:rsidR="00725268" w:rsidRPr="00BD5775" w:rsidRDefault="00725268">
      <w:pPr>
        <w:rPr>
          <w:lang w:val="sr-Cyrl-R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FD6CDF" w:rsidRPr="007B2F36" w:rsidTr="005657E9">
        <w:tc>
          <w:tcPr>
            <w:tcW w:w="9576" w:type="dxa"/>
          </w:tcPr>
          <w:p w:rsidR="001638CE" w:rsidRPr="00CA468A" w:rsidRDefault="007B2F36" w:rsidP="001638CE">
            <w:pPr>
              <w:rPr>
                <w:rFonts w:ascii="Times New Roman" w:hAnsi="Times New Roman" w:cs="Times New Roman"/>
                <w:sz w:val="20"/>
                <w:szCs w:val="20"/>
                <w:u w:val="single"/>
                <w:lang w:val="sr-Cyrl-RS"/>
              </w:rPr>
            </w:pPr>
            <w:r>
              <w:rPr>
                <w:rFonts w:ascii="Times New Roman" w:hAnsi="Times New Roman" w:cs="Times New Roman"/>
                <w:sz w:val="20"/>
                <w:szCs w:val="20"/>
                <w:u w:val="single"/>
                <w:lang w:val="sr-Latn-RS"/>
              </w:rPr>
              <w:t>Selected publications</w:t>
            </w:r>
          </w:p>
          <w:p w:rsidR="001638CE" w:rsidRPr="00CA468A" w:rsidRDefault="001638CE" w:rsidP="001638CE">
            <w:pPr>
              <w:rPr>
                <w:rFonts w:ascii="Times New Roman" w:hAnsi="Times New Roman" w:cs="Times New Roman"/>
                <w:sz w:val="20"/>
                <w:szCs w:val="20"/>
                <w:u w:val="single"/>
                <w:lang w:val="sr-Cyrl-RS"/>
              </w:rPr>
            </w:pPr>
          </w:p>
          <w:p w:rsidR="00675D23" w:rsidRPr="00CA468A" w:rsidRDefault="00675D23" w:rsidP="00675D23">
            <w:pPr>
              <w:pStyle w:val="ListParagraph"/>
              <w:numPr>
                <w:ilvl w:val="0"/>
                <w:numId w:val="2"/>
              </w:numPr>
              <w:rPr>
                <w:rFonts w:ascii="Times New Roman" w:hAnsi="Times New Roman" w:cs="Times New Roman"/>
                <w:sz w:val="20"/>
                <w:szCs w:val="20"/>
                <w:lang w:val="en-GB"/>
              </w:rPr>
            </w:pPr>
            <w:r w:rsidRPr="00CA468A">
              <w:rPr>
                <w:rFonts w:ascii="Times New Roman" w:hAnsi="Times New Roman" w:cs="Times New Roman"/>
                <w:sz w:val="20"/>
                <w:szCs w:val="20"/>
                <w:lang w:val="sr-Cyrl-RS"/>
              </w:rPr>
              <w:t xml:space="preserve">Petrović, M. D., Radovanović, M. M., Vyklyuk, Y., Milenković, M., Tretiakova, T. N. (2021). The </w:t>
            </w:r>
            <w:r w:rsidRPr="00CA468A">
              <w:rPr>
                <w:rFonts w:ascii="Times New Roman" w:hAnsi="Times New Roman" w:cs="Times New Roman"/>
                <w:sz w:val="20"/>
                <w:szCs w:val="20"/>
                <w:lang w:val="sr-Latn-RS"/>
              </w:rPr>
              <w:t>c</w:t>
            </w:r>
            <w:r w:rsidRPr="00CA468A">
              <w:rPr>
                <w:rFonts w:ascii="Times New Roman" w:hAnsi="Times New Roman" w:cs="Times New Roman"/>
                <w:sz w:val="20"/>
                <w:szCs w:val="20"/>
                <w:lang w:val="sr-Cyrl-RS"/>
              </w:rPr>
              <w:t xml:space="preserve">onditionality of </w:t>
            </w:r>
            <w:r w:rsidRPr="00CA468A">
              <w:rPr>
                <w:rFonts w:ascii="Times New Roman" w:hAnsi="Times New Roman" w:cs="Times New Roman"/>
                <w:sz w:val="20"/>
                <w:szCs w:val="20"/>
                <w:lang w:val="sr-Latn-RS"/>
              </w:rPr>
              <w:t>o</w:t>
            </w:r>
            <w:r w:rsidRPr="00CA468A">
              <w:rPr>
                <w:rFonts w:ascii="Times New Roman" w:hAnsi="Times New Roman" w:cs="Times New Roman"/>
                <w:sz w:val="20"/>
                <w:szCs w:val="20"/>
                <w:lang w:val="sr-Cyrl-RS"/>
              </w:rPr>
              <w:t xml:space="preserve">utdoor </w:t>
            </w:r>
            <w:r w:rsidRPr="00CA468A">
              <w:rPr>
                <w:rFonts w:ascii="Times New Roman" w:hAnsi="Times New Roman" w:cs="Times New Roman"/>
                <w:sz w:val="20"/>
                <w:szCs w:val="20"/>
                <w:lang w:val="sr-Latn-RS"/>
              </w:rPr>
              <w:t>s</w:t>
            </w:r>
            <w:r w:rsidRPr="00CA468A">
              <w:rPr>
                <w:rFonts w:ascii="Times New Roman" w:hAnsi="Times New Roman" w:cs="Times New Roman"/>
                <w:sz w:val="20"/>
                <w:szCs w:val="20"/>
                <w:lang w:val="sr-Cyrl-RS"/>
              </w:rPr>
              <w:t xml:space="preserve">ports </w:t>
            </w:r>
            <w:r w:rsidRPr="00CA468A">
              <w:rPr>
                <w:rFonts w:ascii="Times New Roman" w:hAnsi="Times New Roman" w:cs="Times New Roman"/>
                <w:sz w:val="20"/>
                <w:szCs w:val="20"/>
                <w:lang w:val="sr-Latn-RS"/>
              </w:rPr>
              <w:t>e</w:t>
            </w:r>
            <w:r w:rsidRPr="00CA468A">
              <w:rPr>
                <w:rFonts w:ascii="Times New Roman" w:hAnsi="Times New Roman" w:cs="Times New Roman"/>
                <w:sz w:val="20"/>
                <w:szCs w:val="20"/>
                <w:lang w:val="sr-Cyrl-RS"/>
              </w:rPr>
              <w:t xml:space="preserve">vents on </w:t>
            </w:r>
            <w:r w:rsidRPr="00CA468A">
              <w:rPr>
                <w:rFonts w:ascii="Times New Roman" w:hAnsi="Times New Roman" w:cs="Times New Roman"/>
                <w:sz w:val="20"/>
                <w:szCs w:val="20"/>
                <w:lang w:val="sr-Latn-RS"/>
              </w:rPr>
              <w:t>w</w:t>
            </w:r>
            <w:r w:rsidRPr="00CA468A">
              <w:rPr>
                <w:rFonts w:ascii="Times New Roman" w:hAnsi="Times New Roman" w:cs="Times New Roman"/>
                <w:sz w:val="20"/>
                <w:szCs w:val="20"/>
                <w:lang w:val="sr-Cyrl-RS"/>
              </w:rPr>
              <w:t>eather-</w:t>
            </w:r>
            <w:r w:rsidRPr="00CA468A">
              <w:rPr>
                <w:rFonts w:ascii="Times New Roman" w:hAnsi="Times New Roman" w:cs="Times New Roman"/>
                <w:sz w:val="20"/>
                <w:szCs w:val="20"/>
                <w:lang w:val="sr-Latn-RS"/>
              </w:rPr>
              <w:t>i</w:t>
            </w:r>
            <w:r w:rsidRPr="00CA468A">
              <w:rPr>
                <w:rFonts w:ascii="Times New Roman" w:hAnsi="Times New Roman" w:cs="Times New Roman"/>
                <w:sz w:val="20"/>
                <w:szCs w:val="20"/>
                <w:lang w:val="sr-Cyrl-RS"/>
              </w:rPr>
              <w:t xml:space="preserve">nduced </w:t>
            </w:r>
            <w:r w:rsidRPr="00CA468A">
              <w:rPr>
                <w:rFonts w:ascii="Times New Roman" w:hAnsi="Times New Roman" w:cs="Times New Roman"/>
                <w:sz w:val="20"/>
                <w:szCs w:val="20"/>
                <w:lang w:val="sr-Latn-RS"/>
              </w:rPr>
              <w:t>i</w:t>
            </w:r>
            <w:r w:rsidRPr="00CA468A">
              <w:rPr>
                <w:rFonts w:ascii="Times New Roman" w:hAnsi="Times New Roman" w:cs="Times New Roman"/>
                <w:sz w:val="20"/>
                <w:szCs w:val="20"/>
                <w:lang w:val="sr-Cyrl-RS"/>
              </w:rPr>
              <w:t xml:space="preserve">mpacts and </w:t>
            </w:r>
            <w:r w:rsidRPr="00CA468A">
              <w:rPr>
                <w:rFonts w:ascii="Times New Roman" w:hAnsi="Times New Roman" w:cs="Times New Roman"/>
                <w:sz w:val="20"/>
                <w:szCs w:val="20"/>
                <w:lang w:val="sr-Latn-RS"/>
              </w:rPr>
              <w:t>p</w:t>
            </w:r>
            <w:r w:rsidRPr="00CA468A">
              <w:rPr>
                <w:rFonts w:ascii="Times New Roman" w:hAnsi="Times New Roman" w:cs="Times New Roman"/>
                <w:sz w:val="20"/>
                <w:szCs w:val="20"/>
                <w:lang w:val="sr-Cyrl-RS"/>
              </w:rPr>
              <w:t xml:space="preserve">ossible </w:t>
            </w:r>
            <w:r w:rsidRPr="00CA468A">
              <w:rPr>
                <w:rFonts w:ascii="Times New Roman" w:hAnsi="Times New Roman" w:cs="Times New Roman"/>
                <w:sz w:val="20"/>
                <w:szCs w:val="20"/>
                <w:lang w:val="sr-Latn-RS"/>
              </w:rPr>
              <w:t>s</w:t>
            </w:r>
            <w:r w:rsidRPr="00CA468A">
              <w:rPr>
                <w:rFonts w:ascii="Times New Roman" w:hAnsi="Times New Roman" w:cs="Times New Roman"/>
                <w:sz w:val="20"/>
                <w:szCs w:val="20"/>
                <w:lang w:val="sr-Cyrl-RS"/>
              </w:rPr>
              <w:t xml:space="preserve">olution. </w:t>
            </w:r>
            <w:r w:rsidRPr="00CA468A">
              <w:rPr>
                <w:rFonts w:ascii="Times New Roman" w:hAnsi="Times New Roman" w:cs="Times New Roman"/>
                <w:i/>
                <w:sz w:val="20"/>
                <w:szCs w:val="20"/>
                <w:lang w:val="sr-Cyrl-RS"/>
              </w:rPr>
              <w:t>Journal of Hospitality &amp; Tourism Research, 45</w:t>
            </w:r>
            <w:r w:rsidRPr="00CA468A">
              <w:rPr>
                <w:rFonts w:ascii="Times New Roman" w:hAnsi="Times New Roman" w:cs="Times New Roman"/>
                <w:sz w:val="20"/>
                <w:szCs w:val="20"/>
                <w:lang w:val="sr-Cyrl-RS"/>
              </w:rPr>
              <w:t xml:space="preserve">(7), 1303–1323, </w:t>
            </w:r>
            <w:hyperlink r:id="rId7" w:history="1">
              <w:r w:rsidRPr="00CA468A">
                <w:rPr>
                  <w:rStyle w:val="Hyperlink"/>
                  <w:rFonts w:ascii="Times New Roman" w:hAnsi="Times New Roman" w:cs="Times New Roman"/>
                  <w:sz w:val="20"/>
                  <w:szCs w:val="20"/>
                  <w:lang w:val="en-GB"/>
                </w:rPr>
                <w:t>https://doi.org/10.1177/1096348020971028</w:t>
              </w:r>
            </w:hyperlink>
            <w:r w:rsidRPr="00CA468A">
              <w:rPr>
                <w:rFonts w:ascii="Times New Roman" w:hAnsi="Times New Roman" w:cs="Times New Roman"/>
                <w:sz w:val="20"/>
                <w:szCs w:val="20"/>
                <w:lang w:val="en-GB"/>
              </w:rPr>
              <w:t xml:space="preserve"> </w:t>
            </w:r>
          </w:p>
          <w:p w:rsidR="00675D23" w:rsidRPr="00CA468A" w:rsidRDefault="00675D23" w:rsidP="00675D23">
            <w:pPr>
              <w:rPr>
                <w:rFonts w:ascii="Times New Roman" w:hAnsi="Times New Roman" w:cs="Times New Roman"/>
                <w:sz w:val="20"/>
                <w:szCs w:val="20"/>
                <w:lang w:val="sr-Cyrl-RS"/>
              </w:rPr>
            </w:pPr>
          </w:p>
          <w:p w:rsidR="00675D23" w:rsidRPr="00CA468A" w:rsidRDefault="00675D23" w:rsidP="00675D23">
            <w:pPr>
              <w:pStyle w:val="ListParagraph"/>
              <w:numPr>
                <w:ilvl w:val="0"/>
                <w:numId w:val="2"/>
              </w:numPr>
              <w:rPr>
                <w:rFonts w:ascii="Times New Roman" w:hAnsi="Times New Roman" w:cs="Times New Roman"/>
                <w:sz w:val="20"/>
                <w:szCs w:val="20"/>
                <w:lang w:val="en-GB"/>
              </w:rPr>
            </w:pPr>
            <w:r w:rsidRPr="00CA468A">
              <w:rPr>
                <w:rFonts w:ascii="Times New Roman" w:hAnsi="Times New Roman" w:cs="Times New Roman"/>
                <w:sz w:val="20"/>
                <w:szCs w:val="20"/>
                <w:lang w:val="en-GB"/>
              </w:rPr>
              <w:t>Tedim</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F</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Leone</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V</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Lovreglio</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R</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Xanthopoulos</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G</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Chas</w:t>
            </w:r>
            <w:r w:rsidRPr="00CA468A">
              <w:rPr>
                <w:rFonts w:ascii="Times New Roman" w:hAnsi="Times New Roman" w:cs="Times New Roman"/>
                <w:sz w:val="20"/>
                <w:szCs w:val="20"/>
                <w:lang w:val="sr-Cyrl-RS"/>
              </w:rPr>
              <w:t>-</w:t>
            </w:r>
            <w:r w:rsidRPr="00CA468A">
              <w:rPr>
                <w:rFonts w:ascii="Times New Roman" w:hAnsi="Times New Roman" w:cs="Times New Roman"/>
                <w:sz w:val="20"/>
                <w:szCs w:val="20"/>
                <w:lang w:val="en-GB"/>
              </w:rPr>
              <w:t>Amil</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M</w:t>
            </w:r>
            <w:r w:rsidRPr="00CA468A">
              <w:rPr>
                <w:rFonts w:ascii="Times New Roman" w:hAnsi="Times New Roman" w:cs="Times New Roman"/>
                <w:sz w:val="20"/>
                <w:szCs w:val="20"/>
                <w:lang w:val="sr-Cyrl-RS"/>
              </w:rPr>
              <w:t>-</w:t>
            </w:r>
            <w:r w:rsidRPr="00CA468A">
              <w:rPr>
                <w:rFonts w:ascii="Times New Roman" w:hAnsi="Times New Roman" w:cs="Times New Roman"/>
                <w:sz w:val="20"/>
                <w:szCs w:val="20"/>
                <w:lang w:val="en-GB"/>
              </w:rPr>
              <w:t>L</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Ganteaume</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A</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Efe</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R</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Roy</w:t>
            </w:r>
            <w:r w:rsidRPr="00CA468A">
              <w:rPr>
                <w:rFonts w:ascii="Times New Roman" w:hAnsi="Times New Roman" w:cs="Times New Roman"/>
                <w:sz w:val="20"/>
                <w:szCs w:val="20"/>
                <w:lang w:val="sr-Cyrl-RS"/>
              </w:rPr>
              <w:t xml:space="preserve">é, </w:t>
            </w:r>
            <w:r w:rsidRPr="00CA468A">
              <w:rPr>
                <w:rFonts w:ascii="Times New Roman" w:hAnsi="Times New Roman" w:cs="Times New Roman"/>
                <w:sz w:val="20"/>
                <w:szCs w:val="20"/>
                <w:lang w:val="en-GB"/>
              </w:rPr>
              <w:t>D</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Fuerst</w:t>
            </w:r>
            <w:r w:rsidRPr="00CA468A">
              <w:rPr>
                <w:rFonts w:ascii="Times New Roman" w:hAnsi="Times New Roman" w:cs="Times New Roman"/>
                <w:sz w:val="20"/>
                <w:szCs w:val="20"/>
                <w:lang w:val="sr-Cyrl-RS"/>
              </w:rPr>
              <w:t>-</w:t>
            </w:r>
            <w:r w:rsidRPr="00CA468A">
              <w:rPr>
                <w:rFonts w:ascii="Times New Roman" w:hAnsi="Times New Roman" w:cs="Times New Roman"/>
                <w:sz w:val="20"/>
                <w:szCs w:val="20"/>
                <w:lang w:val="en-GB"/>
              </w:rPr>
              <w:t>Bjeli</w:t>
            </w:r>
            <w:r w:rsidRPr="00CA468A">
              <w:rPr>
                <w:rFonts w:ascii="Times New Roman" w:hAnsi="Times New Roman" w:cs="Times New Roman"/>
                <w:sz w:val="20"/>
                <w:szCs w:val="20"/>
                <w:lang w:val="sr-Cyrl-RS"/>
              </w:rPr>
              <w:t xml:space="preserve">š, </w:t>
            </w:r>
            <w:r w:rsidRPr="00CA468A">
              <w:rPr>
                <w:rFonts w:ascii="Times New Roman" w:hAnsi="Times New Roman" w:cs="Times New Roman"/>
                <w:sz w:val="20"/>
                <w:szCs w:val="20"/>
                <w:lang w:val="en-GB"/>
              </w:rPr>
              <w:t>B</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Nikolov</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N</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Musa</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S</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Milenkovi</w:t>
            </w:r>
            <w:r w:rsidRPr="00CA468A">
              <w:rPr>
                <w:rFonts w:ascii="Times New Roman" w:hAnsi="Times New Roman" w:cs="Times New Roman"/>
                <w:sz w:val="20"/>
                <w:szCs w:val="20"/>
                <w:lang w:val="sr-Cyrl-RS"/>
              </w:rPr>
              <w:t xml:space="preserve">ć, </w:t>
            </w:r>
            <w:r w:rsidRPr="00CA468A">
              <w:rPr>
                <w:rFonts w:ascii="Times New Roman" w:hAnsi="Times New Roman" w:cs="Times New Roman"/>
                <w:sz w:val="20"/>
                <w:szCs w:val="20"/>
                <w:lang w:val="en-GB"/>
              </w:rPr>
              <w:t>M</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Correia</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F</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Conedera</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M</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Boris</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Pezzatti</w:t>
            </w:r>
            <w:r w:rsidRPr="00CA468A">
              <w:rPr>
                <w:rFonts w:ascii="Times New Roman" w:hAnsi="Times New Roman" w:cs="Times New Roman"/>
                <w:sz w:val="20"/>
                <w:szCs w:val="20"/>
                <w:lang w:val="sr-Cyrl-RS"/>
              </w:rPr>
              <w:t xml:space="preserve">, </w:t>
            </w:r>
            <w:r w:rsidRPr="00CA468A">
              <w:rPr>
                <w:rFonts w:ascii="Times New Roman" w:hAnsi="Times New Roman" w:cs="Times New Roman"/>
                <w:sz w:val="20"/>
                <w:szCs w:val="20"/>
                <w:lang w:val="en-GB"/>
              </w:rPr>
              <w:t>G</w:t>
            </w:r>
            <w:r w:rsidRPr="00CA468A">
              <w:rPr>
                <w:rFonts w:ascii="Times New Roman" w:hAnsi="Times New Roman" w:cs="Times New Roman"/>
                <w:sz w:val="20"/>
                <w:szCs w:val="20"/>
                <w:lang w:val="sr-Cyrl-RS"/>
              </w:rPr>
              <w:t xml:space="preserve">. (2022). </w:t>
            </w:r>
            <w:r w:rsidRPr="00CA468A">
              <w:rPr>
                <w:rFonts w:ascii="Times New Roman" w:hAnsi="Times New Roman" w:cs="Times New Roman"/>
                <w:sz w:val="20"/>
                <w:szCs w:val="20"/>
                <w:lang w:val="en-GB"/>
              </w:rPr>
              <w:t xml:space="preserve">Forest fire causes and motivations in the southern and south-eastern Europe through experts’ perception and applications to current policies. </w:t>
            </w:r>
            <w:r w:rsidRPr="00CA468A">
              <w:rPr>
                <w:rFonts w:ascii="Times New Roman" w:hAnsi="Times New Roman" w:cs="Times New Roman"/>
                <w:i/>
                <w:sz w:val="20"/>
                <w:szCs w:val="20"/>
                <w:lang w:val="en-GB"/>
              </w:rPr>
              <w:t>Forests, 13</w:t>
            </w:r>
            <w:r w:rsidRPr="00CA468A">
              <w:rPr>
                <w:rFonts w:ascii="Times New Roman" w:hAnsi="Times New Roman" w:cs="Times New Roman"/>
                <w:sz w:val="20"/>
                <w:szCs w:val="20"/>
                <w:lang w:val="en-GB"/>
              </w:rPr>
              <w:t xml:space="preserve">(4), 562, </w:t>
            </w:r>
            <w:hyperlink r:id="rId8" w:history="1">
              <w:r w:rsidRPr="00CA468A">
                <w:rPr>
                  <w:rStyle w:val="Hyperlink"/>
                  <w:rFonts w:ascii="Times New Roman" w:hAnsi="Times New Roman" w:cs="Times New Roman"/>
                  <w:sz w:val="20"/>
                  <w:szCs w:val="20"/>
                  <w:lang w:val="en-GB"/>
                </w:rPr>
                <w:t>https://doi.org/10.3390/f13040562</w:t>
              </w:r>
            </w:hyperlink>
          </w:p>
          <w:p w:rsidR="00675D23" w:rsidRPr="00CA468A" w:rsidRDefault="00675D23" w:rsidP="00675D23">
            <w:pPr>
              <w:rPr>
                <w:rFonts w:ascii="Times New Roman" w:hAnsi="Times New Roman" w:cs="Times New Roman"/>
                <w:sz w:val="20"/>
                <w:szCs w:val="20"/>
                <w:lang w:val="sr-Cyrl-RS"/>
              </w:rPr>
            </w:pPr>
          </w:p>
          <w:p w:rsidR="00675D23" w:rsidRPr="00CA468A" w:rsidRDefault="00675D23" w:rsidP="00675D23">
            <w:pPr>
              <w:pStyle w:val="ListParagraph"/>
              <w:numPr>
                <w:ilvl w:val="0"/>
                <w:numId w:val="2"/>
              </w:numPr>
              <w:rPr>
                <w:rFonts w:ascii="Times New Roman" w:hAnsi="Times New Roman" w:cs="Times New Roman"/>
                <w:sz w:val="20"/>
                <w:szCs w:val="20"/>
                <w:lang w:val="en-GB"/>
              </w:rPr>
            </w:pPr>
            <w:r w:rsidRPr="00CA468A">
              <w:rPr>
                <w:rFonts w:ascii="Times New Roman" w:hAnsi="Times New Roman" w:cs="Times New Roman"/>
                <w:sz w:val="20"/>
                <w:szCs w:val="20"/>
                <w:lang w:val="sr-Cyrl-RS"/>
              </w:rPr>
              <w:t xml:space="preserve">Radovanović, M. M., Vyklyuk, Y., Milenković, M., Vuković, D. B., Matsiuk, N. (2015). Application of adaptive neuro-fuzzy interference system models for prediction of forest fires in the </w:t>
            </w:r>
            <w:r w:rsidRPr="00CA468A">
              <w:rPr>
                <w:rFonts w:ascii="Times New Roman" w:hAnsi="Times New Roman" w:cs="Times New Roman"/>
                <w:sz w:val="20"/>
                <w:szCs w:val="20"/>
                <w:lang w:val="en-GB"/>
              </w:rPr>
              <w:t>USA</w:t>
            </w:r>
            <w:r w:rsidRPr="00CA468A">
              <w:rPr>
                <w:rFonts w:ascii="Times New Roman" w:hAnsi="Times New Roman" w:cs="Times New Roman"/>
                <w:sz w:val="20"/>
                <w:szCs w:val="20"/>
                <w:lang w:val="sr-Cyrl-RS"/>
              </w:rPr>
              <w:t xml:space="preserve"> on the basis of solar activity. </w:t>
            </w:r>
            <w:r w:rsidRPr="00CA468A">
              <w:rPr>
                <w:rFonts w:ascii="Times New Roman" w:hAnsi="Times New Roman" w:cs="Times New Roman"/>
                <w:i/>
                <w:sz w:val="20"/>
                <w:szCs w:val="20"/>
                <w:lang w:val="sr-Cyrl-RS"/>
              </w:rPr>
              <w:t>Thermal Science, 19</w:t>
            </w:r>
            <w:r w:rsidRPr="00CA468A">
              <w:rPr>
                <w:rFonts w:ascii="Times New Roman" w:hAnsi="Times New Roman" w:cs="Times New Roman"/>
                <w:sz w:val="20"/>
                <w:szCs w:val="20"/>
                <w:lang w:val="sr-Cyrl-RS"/>
              </w:rPr>
              <w:t xml:space="preserve">(5), 1649–1661, </w:t>
            </w:r>
            <w:hyperlink r:id="rId9" w:history="1">
              <w:r w:rsidRPr="00CA468A">
                <w:rPr>
                  <w:rStyle w:val="Hyperlink"/>
                  <w:rFonts w:ascii="Times New Roman" w:hAnsi="Times New Roman" w:cs="Times New Roman"/>
                  <w:sz w:val="20"/>
                  <w:szCs w:val="20"/>
                  <w:lang w:val="sr-Cyrl-RS"/>
                </w:rPr>
                <w:t>https://doi.org/10.2298/TSCI150210093R</w:t>
              </w:r>
            </w:hyperlink>
          </w:p>
          <w:p w:rsidR="00675D23" w:rsidRPr="00CA468A" w:rsidRDefault="00675D23" w:rsidP="00675D23">
            <w:pPr>
              <w:rPr>
                <w:rFonts w:ascii="Times New Roman" w:hAnsi="Times New Roman" w:cs="Times New Roman"/>
                <w:sz w:val="20"/>
                <w:szCs w:val="20"/>
                <w:lang w:val="sr-Cyrl-RS"/>
              </w:rPr>
            </w:pPr>
          </w:p>
          <w:p w:rsidR="00675D23" w:rsidRPr="00CA468A" w:rsidRDefault="00675D23" w:rsidP="00675D23">
            <w:pPr>
              <w:pStyle w:val="ListParagraph"/>
              <w:numPr>
                <w:ilvl w:val="0"/>
                <w:numId w:val="2"/>
              </w:numPr>
              <w:rPr>
                <w:rFonts w:ascii="Times New Roman" w:hAnsi="Times New Roman" w:cs="Times New Roman"/>
                <w:sz w:val="20"/>
                <w:szCs w:val="20"/>
                <w:lang w:val="en-GB"/>
              </w:rPr>
            </w:pPr>
            <w:r w:rsidRPr="00CA468A">
              <w:rPr>
                <w:rFonts w:ascii="Times New Roman" w:hAnsi="Times New Roman" w:cs="Times New Roman"/>
                <w:sz w:val="20"/>
                <w:szCs w:val="20"/>
                <w:lang w:val="sr-Cyrl-RS"/>
              </w:rPr>
              <w:t xml:space="preserve">Ducić, V., Milovanović, B., Stanojević, G., Milenković, M., Ćurčić, N. (2015). Tropical temperature altitude amplification in the hiatus period (1998-2012). </w:t>
            </w:r>
            <w:r w:rsidRPr="00CA468A">
              <w:rPr>
                <w:rFonts w:ascii="Times New Roman" w:hAnsi="Times New Roman" w:cs="Times New Roman"/>
                <w:i/>
                <w:sz w:val="20"/>
                <w:szCs w:val="20"/>
                <w:lang w:val="sr-Cyrl-RS"/>
              </w:rPr>
              <w:t>Thermal Science, 19</w:t>
            </w:r>
            <w:r w:rsidRPr="00CA468A">
              <w:rPr>
                <w:rFonts w:ascii="Times New Roman" w:hAnsi="Times New Roman" w:cs="Times New Roman"/>
                <w:sz w:val="20"/>
                <w:szCs w:val="20"/>
                <w:lang w:val="sr-Cyrl-RS"/>
              </w:rPr>
              <w:t xml:space="preserve">(suppl. 2), 371–379, </w:t>
            </w:r>
            <w:hyperlink r:id="rId10" w:history="1">
              <w:r w:rsidRPr="00CA468A">
                <w:rPr>
                  <w:rStyle w:val="Hyperlink"/>
                  <w:rFonts w:ascii="Times New Roman" w:hAnsi="Times New Roman" w:cs="Times New Roman"/>
                  <w:sz w:val="20"/>
                  <w:szCs w:val="20"/>
                  <w:lang w:val="sr-Cyrl-RS"/>
                </w:rPr>
                <w:t>https://doi.org/10.2298/TSCI150410103D</w:t>
              </w:r>
            </w:hyperlink>
          </w:p>
          <w:p w:rsidR="00675D23" w:rsidRPr="00CA468A" w:rsidRDefault="00675D23" w:rsidP="00675D23">
            <w:pPr>
              <w:rPr>
                <w:rFonts w:ascii="Times New Roman" w:hAnsi="Times New Roman" w:cs="Times New Roman"/>
                <w:sz w:val="20"/>
                <w:szCs w:val="20"/>
                <w:lang w:val="sr-Cyrl-RS"/>
              </w:rPr>
            </w:pPr>
          </w:p>
          <w:p w:rsidR="00675D23" w:rsidRPr="00CA468A" w:rsidRDefault="00675D23" w:rsidP="00675D23">
            <w:pPr>
              <w:pStyle w:val="ListParagraph"/>
              <w:numPr>
                <w:ilvl w:val="0"/>
                <w:numId w:val="2"/>
              </w:numPr>
              <w:rPr>
                <w:rFonts w:ascii="Times New Roman" w:hAnsi="Times New Roman" w:cs="Times New Roman"/>
                <w:sz w:val="20"/>
                <w:szCs w:val="20"/>
                <w:lang w:val="en-GB"/>
              </w:rPr>
            </w:pPr>
            <w:r w:rsidRPr="00CA468A">
              <w:rPr>
                <w:rFonts w:ascii="Times New Roman" w:hAnsi="Times New Roman" w:cs="Times New Roman"/>
                <w:sz w:val="20"/>
                <w:szCs w:val="20"/>
                <w:lang w:val="sr-Cyrl-RS"/>
              </w:rPr>
              <w:t xml:space="preserve">Ducić, V., Milenković, M., Milijašević, D., Vujačić, D., Bjeljac, Ž., Lović, S., Gajić, M., Anđelković, G., Djordjević, A. (2015). Hiatus in global warming – example of water temperature of the Danube River at Bogojevo gauge (Serbia). </w:t>
            </w:r>
            <w:r w:rsidRPr="00CA468A">
              <w:rPr>
                <w:rFonts w:ascii="Times New Roman" w:hAnsi="Times New Roman" w:cs="Times New Roman"/>
                <w:i/>
                <w:sz w:val="20"/>
                <w:szCs w:val="20"/>
                <w:lang w:val="sr-Cyrl-RS"/>
              </w:rPr>
              <w:t>Thermal Science, 19</w:t>
            </w:r>
            <w:r w:rsidRPr="00CA468A">
              <w:rPr>
                <w:rFonts w:ascii="Times New Roman" w:hAnsi="Times New Roman" w:cs="Times New Roman"/>
                <w:sz w:val="20"/>
                <w:szCs w:val="20"/>
                <w:lang w:val="sr-Cyrl-RS"/>
              </w:rPr>
              <w:t xml:space="preserve">(suppl. 2), 467–476, </w:t>
            </w:r>
            <w:hyperlink r:id="rId11" w:history="1">
              <w:r w:rsidRPr="00CA468A">
                <w:rPr>
                  <w:rStyle w:val="Hyperlink"/>
                  <w:rFonts w:ascii="Times New Roman" w:hAnsi="Times New Roman" w:cs="Times New Roman"/>
                  <w:sz w:val="20"/>
                  <w:szCs w:val="20"/>
                  <w:lang w:val="sr-Cyrl-RS"/>
                </w:rPr>
                <w:t>https://doi.org/10.2298/TSCI150430133D</w:t>
              </w:r>
            </w:hyperlink>
          </w:p>
          <w:p w:rsidR="001638CE" w:rsidRPr="00CA468A" w:rsidRDefault="001638CE" w:rsidP="001638CE">
            <w:pPr>
              <w:rPr>
                <w:rFonts w:ascii="Times New Roman" w:hAnsi="Times New Roman" w:cs="Times New Roman"/>
                <w:sz w:val="20"/>
                <w:szCs w:val="20"/>
                <w:u w:val="single"/>
                <w:lang w:val="sr-Cyrl-RS"/>
              </w:rPr>
            </w:pPr>
          </w:p>
          <w:p w:rsidR="00FD6CDF" w:rsidRPr="007B2F36" w:rsidRDefault="00FD6CDF" w:rsidP="007B2F36">
            <w:pPr>
              <w:rPr>
                <w:rFonts w:ascii="Times New Roman" w:hAnsi="Times New Roman" w:cs="Times New Roman"/>
                <w:lang w:val="sr-Latn-RS"/>
              </w:rPr>
            </w:pPr>
          </w:p>
        </w:tc>
      </w:tr>
    </w:tbl>
    <w:p w:rsidR="0051408C" w:rsidRPr="001638CE" w:rsidRDefault="009E75FF">
      <w:pPr>
        <w:rPr>
          <w:rFonts w:ascii="Times New Roman" w:hAnsi="Times New Roman" w:cs="Times New Roman"/>
          <w:lang w:val="sr-Cyrl-RS"/>
        </w:rPr>
      </w:pPr>
      <w:r w:rsidRPr="001638CE">
        <w:rPr>
          <w:rFonts w:ascii="Times New Roman" w:hAnsi="Times New Roman" w:cs="Times New Roman"/>
          <w:lang w:val="sr-Cyrl-RS"/>
        </w:rPr>
        <w:t xml:space="preserve">  </w:t>
      </w:r>
    </w:p>
    <w:p w:rsidR="001638CE" w:rsidRPr="007B2F36" w:rsidRDefault="007B2F36" w:rsidP="001638CE">
      <w:pPr>
        <w:rPr>
          <w:rFonts w:ascii="Times New Roman" w:hAnsi="Times New Roman" w:cs="Times New Roman"/>
          <w:sz w:val="20"/>
          <w:szCs w:val="20"/>
          <w:u w:val="single"/>
          <w:lang w:val="sr-Latn-RS"/>
        </w:rPr>
      </w:pPr>
      <w:r>
        <w:rPr>
          <w:rFonts w:ascii="Times New Roman" w:hAnsi="Times New Roman" w:cs="Times New Roman"/>
          <w:sz w:val="20"/>
          <w:szCs w:val="20"/>
          <w:u w:val="single"/>
          <w:lang w:val="sr-Latn-RS"/>
        </w:rPr>
        <w:t>Contact</w:t>
      </w:r>
    </w:p>
    <w:p w:rsidR="001638CE" w:rsidRPr="00E34547" w:rsidRDefault="001638CE" w:rsidP="001638CE">
      <w:pPr>
        <w:rPr>
          <w:rFonts w:ascii="Times New Roman" w:hAnsi="Times New Roman" w:cs="Times New Roman"/>
          <w:sz w:val="20"/>
          <w:szCs w:val="20"/>
          <w:lang w:val="sr-Cyrl-RS"/>
        </w:rPr>
      </w:pPr>
      <w:r>
        <w:rPr>
          <w:rFonts w:ascii="Times New Roman" w:hAnsi="Times New Roman" w:cs="Times New Roman"/>
          <w:sz w:val="20"/>
          <w:szCs w:val="20"/>
          <w:lang w:val="sr-Cyrl-RS"/>
        </w:rPr>
        <w:t>е</w:t>
      </w:r>
      <w:r w:rsidRPr="001638CE">
        <w:rPr>
          <w:rFonts w:ascii="Times New Roman" w:hAnsi="Times New Roman" w:cs="Times New Roman"/>
          <w:sz w:val="20"/>
          <w:szCs w:val="20"/>
          <w:lang w:val="sr-Cyrl-RS"/>
        </w:rPr>
        <w:t>mail:</w:t>
      </w:r>
      <w:r>
        <w:rPr>
          <w:rFonts w:ascii="Times New Roman" w:hAnsi="Times New Roman" w:cs="Times New Roman"/>
          <w:sz w:val="20"/>
          <w:szCs w:val="20"/>
          <w:lang w:val="sr-Cyrl-RS"/>
        </w:rPr>
        <w:t xml:space="preserve"> </w:t>
      </w:r>
      <w:r w:rsidR="00675D23" w:rsidRPr="00537580">
        <w:rPr>
          <w:rFonts w:ascii="Times New Roman" w:hAnsi="Times New Roman" w:cs="Times New Roman"/>
          <w:sz w:val="20"/>
          <w:szCs w:val="20"/>
          <w:lang w:val="fr-BE"/>
        </w:rPr>
        <w:t>m</w:t>
      </w:r>
      <w:r w:rsidR="00675D23" w:rsidRPr="00E34547">
        <w:rPr>
          <w:rFonts w:ascii="Times New Roman" w:hAnsi="Times New Roman" w:cs="Times New Roman"/>
          <w:sz w:val="20"/>
          <w:szCs w:val="20"/>
          <w:lang w:val="sr-Cyrl-RS"/>
        </w:rPr>
        <w:t>.</w:t>
      </w:r>
      <w:r w:rsidR="00675D23" w:rsidRPr="00537580">
        <w:rPr>
          <w:rFonts w:ascii="Times New Roman" w:hAnsi="Times New Roman" w:cs="Times New Roman"/>
          <w:sz w:val="20"/>
          <w:szCs w:val="20"/>
          <w:lang w:val="fr-BE"/>
        </w:rPr>
        <w:t>milenkovic</w:t>
      </w:r>
      <w:r w:rsidR="00537580" w:rsidRPr="00E34547">
        <w:rPr>
          <w:rFonts w:ascii="Times New Roman" w:hAnsi="Times New Roman" w:cs="Times New Roman"/>
          <w:sz w:val="20"/>
          <w:szCs w:val="20"/>
          <w:lang w:val="sr-Cyrl-RS"/>
        </w:rPr>
        <w:t>@</w:t>
      </w:r>
      <w:r w:rsidR="00537580" w:rsidRPr="00537580">
        <w:rPr>
          <w:rFonts w:ascii="Times New Roman" w:hAnsi="Times New Roman" w:cs="Times New Roman"/>
          <w:sz w:val="20"/>
          <w:szCs w:val="20"/>
          <w:lang w:val="fr-BE"/>
        </w:rPr>
        <w:t>gi</w:t>
      </w:r>
      <w:r w:rsidR="00537580" w:rsidRPr="00E34547">
        <w:rPr>
          <w:rFonts w:ascii="Times New Roman" w:hAnsi="Times New Roman" w:cs="Times New Roman"/>
          <w:sz w:val="20"/>
          <w:szCs w:val="20"/>
          <w:lang w:val="sr-Cyrl-RS"/>
        </w:rPr>
        <w:t>.</w:t>
      </w:r>
      <w:r w:rsidR="00537580" w:rsidRPr="00537580">
        <w:rPr>
          <w:rFonts w:ascii="Times New Roman" w:hAnsi="Times New Roman" w:cs="Times New Roman"/>
          <w:sz w:val="20"/>
          <w:szCs w:val="20"/>
          <w:lang w:val="fr-BE"/>
        </w:rPr>
        <w:t>sanu</w:t>
      </w:r>
      <w:r w:rsidR="00537580" w:rsidRPr="00E34547">
        <w:rPr>
          <w:rFonts w:ascii="Times New Roman" w:hAnsi="Times New Roman" w:cs="Times New Roman"/>
          <w:sz w:val="20"/>
          <w:szCs w:val="20"/>
          <w:lang w:val="sr-Cyrl-RS"/>
        </w:rPr>
        <w:t>.</w:t>
      </w:r>
      <w:r w:rsidR="00537580" w:rsidRPr="00537580">
        <w:rPr>
          <w:rFonts w:ascii="Times New Roman" w:hAnsi="Times New Roman" w:cs="Times New Roman"/>
          <w:sz w:val="20"/>
          <w:szCs w:val="20"/>
          <w:lang w:val="fr-BE"/>
        </w:rPr>
        <w:t>ac</w:t>
      </w:r>
      <w:r w:rsidR="00537580" w:rsidRPr="00E34547">
        <w:rPr>
          <w:rFonts w:ascii="Times New Roman" w:hAnsi="Times New Roman" w:cs="Times New Roman"/>
          <w:sz w:val="20"/>
          <w:szCs w:val="20"/>
          <w:lang w:val="sr-Cyrl-RS"/>
        </w:rPr>
        <w:t>.</w:t>
      </w:r>
      <w:r w:rsidR="00537580" w:rsidRPr="00537580">
        <w:rPr>
          <w:rFonts w:ascii="Times New Roman" w:hAnsi="Times New Roman" w:cs="Times New Roman"/>
          <w:sz w:val="20"/>
          <w:szCs w:val="20"/>
          <w:lang w:val="fr-BE"/>
        </w:rPr>
        <w:t>rs</w:t>
      </w:r>
      <w:bookmarkStart w:id="0" w:name="_GoBack"/>
      <w:bookmarkEnd w:id="0"/>
    </w:p>
    <w:sectPr w:rsidR="001638CE" w:rsidRPr="00E34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F92F6B"/>
    <w:multiLevelType w:val="hybridMultilevel"/>
    <w:tmpl w:val="47EA3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B90EA2"/>
    <w:multiLevelType w:val="hybridMultilevel"/>
    <w:tmpl w:val="10A83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948"/>
    <w:rsid w:val="00141A4D"/>
    <w:rsid w:val="001638CE"/>
    <w:rsid w:val="001968A2"/>
    <w:rsid w:val="001A1071"/>
    <w:rsid w:val="001A388D"/>
    <w:rsid w:val="002D7E1F"/>
    <w:rsid w:val="003608B9"/>
    <w:rsid w:val="00382D77"/>
    <w:rsid w:val="003E3C46"/>
    <w:rsid w:val="003E48B0"/>
    <w:rsid w:val="004970AE"/>
    <w:rsid w:val="004D2CDB"/>
    <w:rsid w:val="004D6E99"/>
    <w:rsid w:val="0051408C"/>
    <w:rsid w:val="00537580"/>
    <w:rsid w:val="005657E9"/>
    <w:rsid w:val="00583501"/>
    <w:rsid w:val="00675D23"/>
    <w:rsid w:val="006B35C8"/>
    <w:rsid w:val="006B5DC8"/>
    <w:rsid w:val="00725268"/>
    <w:rsid w:val="007730DC"/>
    <w:rsid w:val="007A4E80"/>
    <w:rsid w:val="007B2F36"/>
    <w:rsid w:val="0091295B"/>
    <w:rsid w:val="009149D8"/>
    <w:rsid w:val="009E75FF"/>
    <w:rsid w:val="00AC1948"/>
    <w:rsid w:val="00B9185A"/>
    <w:rsid w:val="00BD5775"/>
    <w:rsid w:val="00BF5BA7"/>
    <w:rsid w:val="00C80F99"/>
    <w:rsid w:val="00CA468A"/>
    <w:rsid w:val="00CA54B3"/>
    <w:rsid w:val="00CB4604"/>
    <w:rsid w:val="00E34547"/>
    <w:rsid w:val="00E44295"/>
    <w:rsid w:val="00FD6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70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A1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071"/>
    <w:rPr>
      <w:rFonts w:ascii="Tahoma" w:hAnsi="Tahoma" w:cs="Tahoma"/>
      <w:sz w:val="16"/>
      <w:szCs w:val="16"/>
    </w:rPr>
  </w:style>
  <w:style w:type="paragraph" w:styleId="NormalWeb">
    <w:name w:val="Normal (Web)"/>
    <w:basedOn w:val="Normal"/>
    <w:uiPriority w:val="99"/>
    <w:semiHidden/>
    <w:unhideWhenUsed/>
    <w:rsid w:val="001A388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638CE"/>
    <w:pPr>
      <w:ind w:left="720"/>
      <w:contextualSpacing/>
    </w:pPr>
  </w:style>
  <w:style w:type="character" w:styleId="Hyperlink">
    <w:name w:val="Hyperlink"/>
    <w:basedOn w:val="DefaultParagraphFont"/>
    <w:uiPriority w:val="99"/>
    <w:unhideWhenUsed/>
    <w:rsid w:val="00675D2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70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A1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071"/>
    <w:rPr>
      <w:rFonts w:ascii="Tahoma" w:hAnsi="Tahoma" w:cs="Tahoma"/>
      <w:sz w:val="16"/>
      <w:szCs w:val="16"/>
    </w:rPr>
  </w:style>
  <w:style w:type="paragraph" w:styleId="NormalWeb">
    <w:name w:val="Normal (Web)"/>
    <w:basedOn w:val="Normal"/>
    <w:uiPriority w:val="99"/>
    <w:semiHidden/>
    <w:unhideWhenUsed/>
    <w:rsid w:val="001A388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638CE"/>
    <w:pPr>
      <w:ind w:left="720"/>
      <w:contextualSpacing/>
    </w:pPr>
  </w:style>
  <w:style w:type="character" w:styleId="Hyperlink">
    <w:name w:val="Hyperlink"/>
    <w:basedOn w:val="DefaultParagraphFont"/>
    <w:uiPriority w:val="99"/>
    <w:unhideWhenUsed/>
    <w:rsid w:val="00675D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57089">
      <w:bodyDiv w:val="1"/>
      <w:marLeft w:val="0"/>
      <w:marRight w:val="0"/>
      <w:marTop w:val="0"/>
      <w:marBottom w:val="0"/>
      <w:divBdr>
        <w:top w:val="none" w:sz="0" w:space="0" w:color="auto"/>
        <w:left w:val="none" w:sz="0" w:space="0" w:color="auto"/>
        <w:bottom w:val="none" w:sz="0" w:space="0" w:color="auto"/>
        <w:right w:val="none" w:sz="0" w:space="0" w:color="auto"/>
      </w:divBdr>
    </w:div>
    <w:div w:id="223638835">
      <w:bodyDiv w:val="1"/>
      <w:marLeft w:val="0"/>
      <w:marRight w:val="0"/>
      <w:marTop w:val="0"/>
      <w:marBottom w:val="0"/>
      <w:divBdr>
        <w:top w:val="none" w:sz="0" w:space="0" w:color="auto"/>
        <w:left w:val="none" w:sz="0" w:space="0" w:color="auto"/>
        <w:bottom w:val="none" w:sz="0" w:space="0" w:color="auto"/>
        <w:right w:val="none" w:sz="0" w:space="0" w:color="auto"/>
      </w:divBdr>
    </w:div>
    <w:div w:id="623073727">
      <w:bodyDiv w:val="1"/>
      <w:marLeft w:val="0"/>
      <w:marRight w:val="0"/>
      <w:marTop w:val="0"/>
      <w:marBottom w:val="0"/>
      <w:divBdr>
        <w:top w:val="none" w:sz="0" w:space="0" w:color="auto"/>
        <w:left w:val="none" w:sz="0" w:space="0" w:color="auto"/>
        <w:bottom w:val="none" w:sz="0" w:space="0" w:color="auto"/>
        <w:right w:val="none" w:sz="0" w:space="0" w:color="auto"/>
      </w:divBdr>
    </w:div>
    <w:div w:id="1070424208">
      <w:bodyDiv w:val="1"/>
      <w:marLeft w:val="0"/>
      <w:marRight w:val="0"/>
      <w:marTop w:val="0"/>
      <w:marBottom w:val="0"/>
      <w:divBdr>
        <w:top w:val="none" w:sz="0" w:space="0" w:color="auto"/>
        <w:left w:val="none" w:sz="0" w:space="0" w:color="auto"/>
        <w:bottom w:val="none" w:sz="0" w:space="0" w:color="auto"/>
        <w:right w:val="none" w:sz="0" w:space="0" w:color="auto"/>
      </w:divBdr>
    </w:div>
    <w:div w:id="155839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f1304056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doi.org/10.1177/109634802097102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doi.org/10.2298/TSCI150430133D" TargetMode="External"/><Relationship Id="rId5" Type="http://schemas.openxmlformats.org/officeDocument/2006/relationships/webSettings" Target="webSettings.xml"/><Relationship Id="rId10" Type="http://schemas.openxmlformats.org/officeDocument/2006/relationships/hyperlink" Target="https://doi.org/10.2298/TSCI150410103D" TargetMode="External"/><Relationship Id="rId4" Type="http://schemas.openxmlformats.org/officeDocument/2006/relationships/settings" Target="settings.xml"/><Relationship Id="rId9" Type="http://schemas.openxmlformats.org/officeDocument/2006/relationships/hyperlink" Target="https://doi.org/10.2298/TSCI150210093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Vlasta</dc:creator>
  <cp:lastModifiedBy>m.milenkovic</cp:lastModifiedBy>
  <cp:revision>2</cp:revision>
  <dcterms:created xsi:type="dcterms:W3CDTF">2026-10-02T09:42:00Z</dcterms:created>
  <dcterms:modified xsi:type="dcterms:W3CDTF">2026-10-02T09:42:00Z</dcterms:modified>
</cp:coreProperties>
</file>